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3D0E" w14:textId="77777777" w:rsidR="00662488" w:rsidRDefault="00610207">
      <w:pPr>
        <w:jc w:val="right"/>
        <w:rPr>
          <w:rFonts w:ascii="Times New Roman" w:hAnsi="Times New Roman"/>
          <w:sz w:val="22"/>
          <w:szCs w:val="22"/>
        </w:rPr>
      </w:pPr>
      <w:r>
        <w:rPr>
          <w:rFonts w:ascii="Times New Roman" w:hAnsi="Times New Roman" w:cs="Times New Roman"/>
          <w:b/>
          <w:bCs/>
          <w:sz w:val="22"/>
          <w:szCs w:val="22"/>
        </w:rPr>
        <w:t>УТВЕРЖДЕНО</w:t>
      </w:r>
    </w:p>
    <w:p w14:paraId="0FB725AB" w14:textId="39E93809" w:rsidR="00662488" w:rsidRDefault="00610207">
      <w:pPr>
        <w:jc w:val="right"/>
        <w:rPr>
          <w:rFonts w:ascii="Times New Roman" w:hAnsi="Times New Roman"/>
          <w:sz w:val="22"/>
          <w:szCs w:val="22"/>
        </w:rPr>
      </w:pPr>
      <w:r>
        <w:rPr>
          <w:rFonts w:ascii="Times New Roman" w:hAnsi="Times New Roman" w:cs="Times New Roman"/>
          <w:b/>
          <w:bCs/>
          <w:sz w:val="22"/>
          <w:szCs w:val="22"/>
        </w:rPr>
        <w:t xml:space="preserve">приказом генерального директора № </w:t>
      </w:r>
      <w:r w:rsidR="00346570">
        <w:rPr>
          <w:rFonts w:ascii="Times New Roman" w:hAnsi="Times New Roman" w:cs="Times New Roman"/>
          <w:b/>
          <w:bCs/>
          <w:sz w:val="22"/>
          <w:szCs w:val="22"/>
        </w:rPr>
        <w:t xml:space="preserve">ИП2206001 </w:t>
      </w:r>
      <w:r>
        <w:rPr>
          <w:rFonts w:ascii="Times New Roman" w:hAnsi="Times New Roman" w:cs="Times New Roman"/>
          <w:b/>
          <w:bCs/>
          <w:sz w:val="22"/>
          <w:szCs w:val="22"/>
        </w:rPr>
        <w:t>от «</w:t>
      </w:r>
      <w:r w:rsidR="00346570">
        <w:rPr>
          <w:rFonts w:ascii="Times New Roman" w:hAnsi="Times New Roman" w:cs="Times New Roman"/>
          <w:b/>
          <w:bCs/>
          <w:sz w:val="22"/>
          <w:szCs w:val="22"/>
        </w:rPr>
        <w:t>01</w:t>
      </w:r>
      <w:r>
        <w:rPr>
          <w:rFonts w:ascii="Times New Roman" w:hAnsi="Times New Roman" w:cs="Times New Roman"/>
          <w:b/>
          <w:bCs/>
          <w:sz w:val="22"/>
          <w:szCs w:val="22"/>
        </w:rPr>
        <w:t xml:space="preserve">» </w:t>
      </w:r>
      <w:r w:rsidR="00346570">
        <w:rPr>
          <w:rFonts w:ascii="Times New Roman" w:hAnsi="Times New Roman" w:cs="Times New Roman"/>
          <w:b/>
          <w:bCs/>
          <w:sz w:val="22"/>
          <w:szCs w:val="22"/>
        </w:rPr>
        <w:t>июня</w:t>
      </w:r>
      <w:r w:rsidR="00F56D43">
        <w:rPr>
          <w:rFonts w:ascii="Times New Roman" w:hAnsi="Times New Roman" w:cs="Times New Roman"/>
          <w:b/>
          <w:bCs/>
          <w:sz w:val="22"/>
          <w:szCs w:val="22"/>
        </w:rPr>
        <w:t>2022</w:t>
      </w:r>
      <w:r>
        <w:rPr>
          <w:rFonts w:ascii="Times New Roman" w:hAnsi="Times New Roman" w:cs="Times New Roman"/>
          <w:b/>
          <w:bCs/>
          <w:sz w:val="22"/>
          <w:szCs w:val="22"/>
        </w:rPr>
        <w:t>г.</w:t>
      </w:r>
    </w:p>
    <w:p w14:paraId="002CD3F6" w14:textId="77777777" w:rsidR="00662488" w:rsidRDefault="00662488">
      <w:pPr>
        <w:jc w:val="right"/>
        <w:rPr>
          <w:rFonts w:ascii="Times New Roman" w:hAnsi="Times New Roman" w:cs="Times New Roman"/>
          <w:sz w:val="22"/>
          <w:szCs w:val="22"/>
        </w:rPr>
      </w:pPr>
    </w:p>
    <w:p w14:paraId="52CC38BE" w14:textId="77777777" w:rsidR="00662488" w:rsidRDefault="00610207">
      <w:pPr>
        <w:jc w:val="center"/>
        <w:rPr>
          <w:rFonts w:ascii="Times New Roman" w:hAnsi="Times New Roman"/>
          <w:sz w:val="22"/>
          <w:szCs w:val="22"/>
        </w:rPr>
      </w:pPr>
      <w:r>
        <w:rPr>
          <w:rFonts w:ascii="Times New Roman" w:hAnsi="Times New Roman" w:cs="Times New Roman"/>
          <w:b/>
          <w:bCs/>
          <w:sz w:val="22"/>
          <w:szCs w:val="22"/>
        </w:rPr>
        <w:t>Правила</w:t>
      </w:r>
      <w:bookmarkStart w:id="0" w:name="_Hlk67659488"/>
      <w:bookmarkEnd w:id="0"/>
      <w:r>
        <w:rPr>
          <w:rFonts w:ascii="Times New Roman" w:hAnsi="Times New Roman" w:cs="Times New Roman"/>
          <w:b/>
          <w:bCs/>
          <w:sz w:val="22"/>
          <w:szCs w:val="22"/>
        </w:rPr>
        <w:t xml:space="preserve"> программы лояльности</w:t>
      </w:r>
    </w:p>
    <w:p w14:paraId="7FA9A996" w14:textId="6D9860C9" w:rsidR="00662488" w:rsidRPr="00062EB9" w:rsidRDefault="00610207">
      <w:pPr>
        <w:pStyle w:val="a8"/>
        <w:numPr>
          <w:ilvl w:val="1"/>
          <w:numId w:val="2"/>
        </w:numPr>
        <w:ind w:left="0" w:firstLine="0"/>
        <w:jc w:val="both"/>
        <w:rPr>
          <w:rFonts w:ascii="Times New Roman" w:hAnsi="Times New Roman"/>
          <w:sz w:val="22"/>
          <w:szCs w:val="22"/>
        </w:rPr>
      </w:pPr>
      <w:r w:rsidRPr="00AA4E64">
        <w:rPr>
          <w:rFonts w:ascii="Times New Roman" w:hAnsi="Times New Roman" w:cs="Times New Roman"/>
          <w:sz w:val="22"/>
          <w:szCs w:val="22"/>
        </w:rPr>
        <w:t>Программа Лояльности – комплекс маркетинговых мероприятий, направленный на повышение внимания к товарам под торговой маркой «</w:t>
      </w:r>
      <w:proofErr w:type="spellStart"/>
      <w:r w:rsidR="00AA4E64" w:rsidRPr="00AA4E64">
        <w:rPr>
          <w:rFonts w:ascii="Times New Roman" w:hAnsi="Times New Roman" w:cs="Times New Roman"/>
          <w:sz w:val="22"/>
          <w:szCs w:val="22"/>
          <w:lang w:val="en-US"/>
        </w:rPr>
        <w:t>Curaprox</w:t>
      </w:r>
      <w:proofErr w:type="spellEnd"/>
      <w:r w:rsidR="00AA4E64" w:rsidRPr="00AA4E64">
        <w:rPr>
          <w:rFonts w:ascii="Times New Roman" w:hAnsi="Times New Roman" w:cs="Times New Roman"/>
          <w:sz w:val="22"/>
          <w:szCs w:val="22"/>
        </w:rPr>
        <w:t>», «</w:t>
      </w:r>
      <w:r w:rsidR="00AA4E64" w:rsidRPr="00AA4E64">
        <w:rPr>
          <w:rFonts w:ascii="Times New Roman" w:hAnsi="Times New Roman" w:cs="Times New Roman"/>
          <w:sz w:val="22"/>
          <w:szCs w:val="22"/>
          <w:lang w:val="en-US"/>
        </w:rPr>
        <w:t>Swiss</w:t>
      </w:r>
      <w:r w:rsidR="00AA4E64" w:rsidRPr="00AA4E64">
        <w:rPr>
          <w:rFonts w:ascii="Times New Roman" w:hAnsi="Times New Roman" w:cs="Times New Roman"/>
          <w:sz w:val="22"/>
          <w:szCs w:val="22"/>
        </w:rPr>
        <w:t xml:space="preserve"> </w:t>
      </w:r>
      <w:r w:rsidR="00AA4E64" w:rsidRPr="00AA4E64">
        <w:rPr>
          <w:rFonts w:ascii="Times New Roman" w:hAnsi="Times New Roman" w:cs="Times New Roman"/>
          <w:sz w:val="22"/>
          <w:szCs w:val="22"/>
          <w:lang w:val="en-US"/>
        </w:rPr>
        <w:t>Smile</w:t>
      </w:r>
      <w:r w:rsidR="00AA4E64" w:rsidRPr="00AA4E64">
        <w:rPr>
          <w:rFonts w:ascii="Times New Roman" w:hAnsi="Times New Roman" w:cs="Times New Roman"/>
          <w:sz w:val="22"/>
          <w:szCs w:val="22"/>
        </w:rPr>
        <w:t>», «</w:t>
      </w:r>
      <w:proofErr w:type="spellStart"/>
      <w:r w:rsidR="00AA4E64" w:rsidRPr="00AA4E64">
        <w:rPr>
          <w:rFonts w:ascii="Times New Roman" w:hAnsi="Times New Roman" w:cs="Times New Roman"/>
          <w:sz w:val="22"/>
          <w:szCs w:val="22"/>
          <w:lang w:val="en-US"/>
        </w:rPr>
        <w:t>Verdan</w:t>
      </w:r>
      <w:proofErr w:type="spellEnd"/>
      <w:r w:rsidR="00AA4E64" w:rsidRPr="00AA4E64">
        <w:rPr>
          <w:rFonts w:ascii="Times New Roman" w:hAnsi="Times New Roman" w:cs="Times New Roman"/>
          <w:sz w:val="22"/>
          <w:szCs w:val="22"/>
        </w:rPr>
        <w:t>»</w:t>
      </w:r>
      <w:r w:rsidRPr="00AA4E64">
        <w:rPr>
          <w:rFonts w:ascii="Times New Roman" w:hAnsi="Times New Roman" w:cs="Times New Roman"/>
          <w:sz w:val="22"/>
          <w:szCs w:val="22"/>
        </w:rPr>
        <w:t xml:space="preserve">, путем предоставления Участникам скидок на Товары на сайте </w:t>
      </w:r>
      <w:r w:rsidR="00AA4E64" w:rsidRPr="00AA4E64">
        <w:rPr>
          <w:rFonts w:ascii="Times New Roman" w:hAnsi="Times New Roman" w:cs="Times New Roman"/>
          <w:sz w:val="22"/>
          <w:szCs w:val="22"/>
          <w:lang w:val="en-US"/>
        </w:rPr>
        <w:t>www</w:t>
      </w:r>
      <w:r w:rsidR="00AA4E64" w:rsidRPr="00AA4E64">
        <w:rPr>
          <w:rFonts w:ascii="Times New Roman" w:hAnsi="Times New Roman" w:cs="Times New Roman"/>
          <w:sz w:val="22"/>
          <w:szCs w:val="22"/>
        </w:rPr>
        <w:t>.</w:t>
      </w:r>
      <w:r w:rsidR="00AA4E64" w:rsidRPr="00AA4E64">
        <w:rPr>
          <w:rFonts w:ascii="Times New Roman" w:hAnsi="Times New Roman" w:cs="Times New Roman"/>
          <w:sz w:val="22"/>
          <w:szCs w:val="22"/>
          <w:lang w:val="en-US"/>
        </w:rPr>
        <w:t>shop</w:t>
      </w:r>
      <w:r w:rsidR="00AA4E64" w:rsidRPr="00AA4E64">
        <w:rPr>
          <w:rFonts w:ascii="Times New Roman" w:hAnsi="Times New Roman" w:cs="Times New Roman"/>
          <w:sz w:val="22"/>
          <w:szCs w:val="22"/>
        </w:rPr>
        <w:t>.</w:t>
      </w:r>
      <w:proofErr w:type="spellStart"/>
      <w:r w:rsidR="00AA4E64" w:rsidRPr="00AA4E64">
        <w:rPr>
          <w:rFonts w:ascii="Times New Roman" w:hAnsi="Times New Roman" w:cs="Times New Roman"/>
          <w:sz w:val="22"/>
          <w:szCs w:val="22"/>
          <w:lang w:val="en-US"/>
        </w:rPr>
        <w:t>curaprox</w:t>
      </w:r>
      <w:proofErr w:type="spellEnd"/>
      <w:r w:rsidR="00AA4E64" w:rsidRPr="00AA4E64">
        <w:rPr>
          <w:rFonts w:ascii="Times New Roman" w:hAnsi="Times New Roman" w:cs="Times New Roman"/>
          <w:sz w:val="22"/>
          <w:szCs w:val="22"/>
        </w:rPr>
        <w:t>.</w:t>
      </w:r>
      <w:proofErr w:type="spellStart"/>
      <w:r w:rsidR="00AA4E64" w:rsidRPr="00AA4E64">
        <w:rPr>
          <w:rFonts w:ascii="Times New Roman" w:hAnsi="Times New Roman" w:cs="Times New Roman"/>
          <w:sz w:val="22"/>
          <w:szCs w:val="22"/>
          <w:lang w:val="en-US"/>
        </w:rPr>
        <w:t>ru</w:t>
      </w:r>
      <w:proofErr w:type="spellEnd"/>
      <w:r w:rsidRPr="00AA4E64">
        <w:rPr>
          <w:rFonts w:ascii="Times New Roman" w:hAnsi="Times New Roman" w:cs="Times New Roman"/>
          <w:sz w:val="22"/>
          <w:szCs w:val="22"/>
        </w:rPr>
        <w:t xml:space="preserve"> (далее - Сайте). Размеры и условия получения скидок размещаются Организатором по адресу </w:t>
      </w:r>
      <w:r w:rsidR="003F41BC" w:rsidRPr="003F41BC">
        <w:rPr>
          <w:rFonts w:ascii="Times New Roman" w:hAnsi="Times New Roman" w:cs="Times New Roman"/>
          <w:sz w:val="22"/>
          <w:szCs w:val="22"/>
        </w:rPr>
        <w:t>shop.curaprox.ru</w:t>
      </w:r>
    </w:p>
    <w:p w14:paraId="182F0301" w14:textId="77777777" w:rsidR="00062EB9" w:rsidRPr="00AA4E64" w:rsidRDefault="00062EB9" w:rsidP="00062EB9">
      <w:pPr>
        <w:pStyle w:val="a8"/>
        <w:ind w:left="0"/>
        <w:jc w:val="both"/>
        <w:rPr>
          <w:rFonts w:ascii="Times New Roman" w:hAnsi="Times New Roman"/>
          <w:sz w:val="22"/>
          <w:szCs w:val="22"/>
        </w:rPr>
      </w:pPr>
    </w:p>
    <w:p w14:paraId="2ADBE28B" w14:textId="1C5AB106" w:rsidR="00662488" w:rsidRPr="003F41BC" w:rsidRDefault="00610207" w:rsidP="00062EB9">
      <w:pPr>
        <w:spacing w:before="60" w:after="60"/>
        <w:rPr>
          <w:rFonts w:ascii="Times New Roman" w:hAnsi="Times New Roman" w:cs="Times New Roman"/>
          <w:sz w:val="22"/>
          <w:szCs w:val="22"/>
        </w:rPr>
      </w:pPr>
      <w:r w:rsidRPr="003F41BC">
        <w:rPr>
          <w:rFonts w:ascii="Times New Roman" w:hAnsi="Times New Roman" w:cs="Times New Roman"/>
          <w:sz w:val="22"/>
          <w:szCs w:val="22"/>
        </w:rPr>
        <w:t xml:space="preserve">Организатором Программы лояльности (далее — Организатор) является </w:t>
      </w:r>
      <w:r w:rsidR="003F41BC" w:rsidRPr="003F41BC">
        <w:rPr>
          <w:rFonts w:ascii="Times New Roman" w:hAnsi="Times New Roman" w:cs="Times New Roman"/>
        </w:rPr>
        <w:t>ООО "</w:t>
      </w:r>
      <w:proofErr w:type="spellStart"/>
      <w:r w:rsidR="003F41BC" w:rsidRPr="003F41BC">
        <w:rPr>
          <w:rFonts w:ascii="Times New Roman" w:hAnsi="Times New Roman" w:cs="Times New Roman"/>
        </w:rPr>
        <w:t>Курапрокс</w:t>
      </w:r>
      <w:proofErr w:type="spellEnd"/>
      <w:r w:rsidR="003F41BC" w:rsidRPr="003F41BC">
        <w:rPr>
          <w:rFonts w:ascii="Times New Roman" w:hAnsi="Times New Roman" w:cs="Times New Roman"/>
        </w:rPr>
        <w:t xml:space="preserve">" </w:t>
      </w:r>
      <w:r w:rsidRPr="003F41BC">
        <w:rPr>
          <w:rFonts w:ascii="Times New Roman" w:hAnsi="Times New Roman" w:cs="Times New Roman"/>
          <w:sz w:val="22"/>
          <w:szCs w:val="22"/>
        </w:rPr>
        <w:t>адрес местонахождения:</w:t>
      </w:r>
      <w:r w:rsidR="00062EB9" w:rsidRPr="003F41BC">
        <w:rPr>
          <w:rFonts w:ascii="Times New Roman" w:hAnsi="Times New Roman" w:cs="Times New Roman"/>
          <w:sz w:val="22"/>
          <w:szCs w:val="22"/>
        </w:rPr>
        <w:t xml:space="preserve"> </w:t>
      </w:r>
      <w:proofErr w:type="gramStart"/>
      <w:r w:rsidR="003F41BC" w:rsidRPr="003F41BC">
        <w:rPr>
          <w:rFonts w:ascii="Times New Roman" w:hAnsi="Times New Roman" w:cs="Times New Roman"/>
        </w:rPr>
        <w:t>127576,  г.</w:t>
      </w:r>
      <w:proofErr w:type="gramEnd"/>
      <w:r w:rsidR="003F41BC" w:rsidRPr="003F41BC">
        <w:rPr>
          <w:rFonts w:ascii="Times New Roman" w:hAnsi="Times New Roman" w:cs="Times New Roman"/>
        </w:rPr>
        <w:t xml:space="preserve"> Москва, Новгородская улица, д.1, этаж 4, пом. А 404</w:t>
      </w:r>
      <w:r w:rsidRPr="003F41BC">
        <w:rPr>
          <w:rFonts w:ascii="Times New Roman" w:hAnsi="Times New Roman" w:cs="Times New Roman"/>
          <w:sz w:val="22"/>
          <w:szCs w:val="22"/>
        </w:rPr>
        <w:t>, ИНН</w:t>
      </w:r>
      <w:r w:rsidR="003F41BC" w:rsidRPr="003F41BC">
        <w:rPr>
          <w:rFonts w:ascii="Times New Roman" w:hAnsi="Times New Roman" w:cs="Times New Roman"/>
        </w:rPr>
        <w:t>7703675602</w:t>
      </w:r>
      <w:r w:rsidRPr="003F41BC">
        <w:rPr>
          <w:rFonts w:ascii="Times New Roman" w:hAnsi="Times New Roman" w:cs="Times New Roman"/>
          <w:sz w:val="22"/>
          <w:szCs w:val="22"/>
        </w:rPr>
        <w:t xml:space="preserve"> .</w:t>
      </w:r>
    </w:p>
    <w:p w14:paraId="508EBC7F"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В Программе лояльности вправе участвовать граждане Российской Федерации, достигшие возраста 18 лет.</w:t>
      </w:r>
    </w:p>
    <w:p w14:paraId="0EE2315A"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В момент присоединения к Программе лояльности на Сайте, Участник принимает и безусловно соглашается со всеми условиями настоящих Правил. Актуальная версия Правил размещается на Сайте, а также в других источниках по усмотрению Организатора. Настоящие Правила могут дополняться, изменяться, в любой части и объеме. Размещенная на Сайте версия Правил является актуальной и действующей. Все версии Правил, опубликованные ранее, признаются утратившими силу с момента публикации новой версии Правил.</w:t>
      </w:r>
    </w:p>
    <w:p w14:paraId="168BFBAD"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 xml:space="preserve">Срок действия Программы лояльности неограничен. </w:t>
      </w:r>
      <w:r>
        <w:rPr>
          <w:rFonts w:ascii="Times New Roman" w:eastAsia="Microsoft Sans Serif" w:hAnsi="Times New Roman" w:cs="Times New Roman"/>
          <w:color w:val="000000"/>
          <w:kern w:val="0"/>
          <w:sz w:val="22"/>
          <w:szCs w:val="22"/>
          <w:lang w:eastAsia="ru-RU" w:bidi="ru-RU"/>
        </w:rPr>
        <w:t>Программа лояльности</w:t>
      </w:r>
      <w:r>
        <w:rPr>
          <w:rFonts w:ascii="Times New Roman" w:hAnsi="Times New Roman" w:cs="Times New Roman"/>
          <w:sz w:val="22"/>
          <w:szCs w:val="22"/>
        </w:rPr>
        <w:t xml:space="preserve"> действует с момента размещения настоящих Правил на Сайте и до ее отмены или изменения по решению Организатора.</w:t>
      </w:r>
    </w:p>
    <w:p w14:paraId="1342D53F"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Принимая участие в Программе лояльности, Участник обязуется указывать данные, а также, действуя своей волей и в своем интересе, дает согласие Организатору на обработку своих персональных данных с использованием средств автоматизации и (или) без использования таких средств на следующих условиях: персональные данные будут использоваться Организатором в целях проведения Программы лояльности.</w:t>
      </w:r>
    </w:p>
    <w:p w14:paraId="05FB8A9C"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С момента регистрации Участник самостоятельно контролирует изменения данных, указанных при регистрации.</w:t>
      </w:r>
    </w:p>
    <w:p w14:paraId="1E014968"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 xml:space="preserve">Принимая участие в Программе лояльности, Участник подтверждает, что все указанные данные (в том числе номер телефона, адрес электронной почты </w:t>
      </w:r>
      <w:proofErr w:type="spellStart"/>
      <w:r>
        <w:rPr>
          <w:rFonts w:ascii="Times New Roman" w:hAnsi="Times New Roman" w:cs="Times New Roman"/>
          <w:sz w:val="22"/>
          <w:szCs w:val="22"/>
        </w:rPr>
        <w:t>e-mail</w:t>
      </w:r>
      <w:proofErr w:type="spellEnd"/>
      <w:r>
        <w:rPr>
          <w:rFonts w:ascii="Times New Roman" w:hAnsi="Times New Roman" w:cs="Times New Roman"/>
          <w:sz w:val="22"/>
          <w:szCs w:val="22"/>
        </w:rPr>
        <w:t>) достоверны и принадлежат Участнику. В случае указания неверных (недостоверных) сведений о себе, а также при несвоевременном изменении устаревших сведений, Участник самостоятельно несет риск любых негативных последствий. В том случае, если Участник предоставил данные третьих лиц, Участник несет ответственность за информирование третьей стороны об использовании этих данных и за получение соответствующего согласия.</w:t>
      </w:r>
    </w:p>
    <w:p w14:paraId="3269E03E" w14:textId="4016F409"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 xml:space="preserve">Принимая участие в Программе лояльности, Участник соглашается на получение информации, рекламно-информационных материалов, рассылок на указанный Участником номер телефона, в том числе с использованием мессенджеров и/или </w:t>
      </w:r>
      <w:proofErr w:type="spellStart"/>
      <w:r>
        <w:rPr>
          <w:rFonts w:ascii="Times New Roman" w:hAnsi="Times New Roman" w:cs="Times New Roman"/>
          <w:sz w:val="22"/>
          <w:szCs w:val="22"/>
        </w:rPr>
        <w:t>e-mail</w:t>
      </w:r>
      <w:proofErr w:type="spellEnd"/>
      <w:r>
        <w:rPr>
          <w:rFonts w:ascii="Times New Roman" w:hAnsi="Times New Roman" w:cs="Times New Roman"/>
          <w:sz w:val="22"/>
          <w:szCs w:val="22"/>
        </w:rPr>
        <w:t xml:space="preserve"> адрес, а также на </w:t>
      </w:r>
      <w:r>
        <w:rPr>
          <w:rFonts w:ascii="Times New Roman" w:eastAsia="Times New Roman" w:hAnsi="Times New Roman" w:cs="Times New Roman"/>
          <w:sz w:val="22"/>
          <w:szCs w:val="22"/>
        </w:rPr>
        <w:t xml:space="preserve">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w:t>
      </w:r>
      <w:r>
        <w:rPr>
          <w:rFonts w:ascii="Times New Roman" w:hAnsi="Times New Roman" w:cs="Times New Roman"/>
          <w:sz w:val="22"/>
          <w:szCs w:val="22"/>
        </w:rPr>
        <w:t>Участник согласен на привлечение Организатором третьих лиц с целью исполнения указанных действий.</w:t>
      </w:r>
    </w:p>
    <w:p w14:paraId="22CC6C9D"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Перечень персональных данных, на обработку которых Участник дает согласие: фамилия, имя, отчество; номер телефона; адрес электронной почты (</w:t>
      </w:r>
      <w:proofErr w:type="spellStart"/>
      <w:r>
        <w:rPr>
          <w:rFonts w:ascii="Times New Roman" w:hAnsi="Times New Roman" w:cs="Times New Roman"/>
          <w:sz w:val="22"/>
          <w:szCs w:val="22"/>
        </w:rPr>
        <w:t>email</w:t>
      </w:r>
      <w:proofErr w:type="spellEnd"/>
      <w:r>
        <w:rPr>
          <w:rFonts w:ascii="Times New Roman" w:hAnsi="Times New Roman" w:cs="Times New Roman"/>
          <w:sz w:val="22"/>
          <w:szCs w:val="22"/>
        </w:rPr>
        <w:t>);</w:t>
      </w:r>
    </w:p>
    <w:p w14:paraId="176F7E75"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Согласие на обработку персональных данных действует до момента его отзыва путем направления письменного заявления по адресу местонахождения Организатора.</w:t>
      </w:r>
    </w:p>
    <w:p w14:paraId="2B53038E"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Организатор вправе продолжить обработку персональных данных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2ABC2924"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 xml:space="preserve">Организатор не несет ответственности перед Участниками в том числе в случаях: по любой причине, не зависящей от Организатора; сбоев работы операторов/провайдеров сети Интернет; сбоев в электронных системах связи, включая сеть Интернет, приведших к потере электронных данных Программы лояльности; наступления форс-мажорных обстоятельств, непосредственно влияющих на выполнение Организатором своих обязательств и делающих невозможным их исполнение, включая наводнения, пожары, забастовки, землетрясения или другие природные факторы; массовые эпидемии; </w:t>
      </w:r>
      <w:r>
        <w:rPr>
          <w:rFonts w:ascii="Times New Roman" w:hAnsi="Times New Roman" w:cs="Times New Roman"/>
          <w:sz w:val="22"/>
          <w:szCs w:val="22"/>
        </w:rPr>
        <w:lastRenderedPageBreak/>
        <w:t>распоряжения государственных органов и другие, не зависящие от Организатора объективные причины; неисполнения (несвоевременного исполнения) Участниками своих обязанностей, предусмотренных настоящими Правилами; действий (бездействия); ошибки Участников Программы лояльности.</w:t>
      </w:r>
    </w:p>
    <w:p w14:paraId="0F8319A8"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 xml:space="preserve">Организатор оставляет за собой право отказать </w:t>
      </w:r>
      <w:r w:rsidRPr="00610207">
        <w:rPr>
          <w:rFonts w:ascii="Times New Roman" w:hAnsi="Times New Roman" w:cs="Times New Roman"/>
          <w:sz w:val="22"/>
          <w:szCs w:val="22"/>
        </w:rPr>
        <w:t>в</w:t>
      </w:r>
      <w:r>
        <w:rPr>
          <w:rFonts w:ascii="Times New Roman" w:hAnsi="Times New Roman" w:cs="Times New Roman"/>
          <w:sz w:val="22"/>
          <w:szCs w:val="22"/>
        </w:rPr>
        <w:t xml:space="preserve"> любое время в участии в Программе лояльности, если в соответствии с настоящими Правилами данное лицо не имело права на участие в Программе лояльности.</w:t>
      </w:r>
    </w:p>
    <w:p w14:paraId="337BF1C3"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Организатор может запретить дальнейшее участие в настоящей Программе лояльности любому лицу, которое действует в нарушение настоящих Правил,</w:t>
      </w:r>
      <w:r w:rsidRPr="00610207">
        <w:rPr>
          <w:rFonts w:ascii="Times New Roman" w:hAnsi="Times New Roman" w:cs="Times New Roman"/>
          <w:sz w:val="22"/>
          <w:szCs w:val="22"/>
        </w:rPr>
        <w:t xml:space="preserve"> </w:t>
      </w:r>
      <w:r>
        <w:rPr>
          <w:rFonts w:ascii="Times New Roman" w:hAnsi="Times New Roman" w:cs="Times New Roman"/>
          <w:sz w:val="22"/>
          <w:szCs w:val="22"/>
        </w:rPr>
        <w:t>и/или оскорбля</w:t>
      </w:r>
      <w:r>
        <w:rPr>
          <w:rFonts w:ascii="Times New Roman" w:eastAsia="Microsoft Sans Serif" w:hAnsi="Times New Roman" w:cs="Times New Roman"/>
          <w:color w:val="000000"/>
          <w:sz w:val="22"/>
          <w:szCs w:val="22"/>
          <w:lang w:eastAsia="ru-RU" w:bidi="ru-RU"/>
        </w:rPr>
        <w:t>ет/</w:t>
      </w:r>
      <w:r>
        <w:rPr>
          <w:rFonts w:ascii="Times New Roman" w:hAnsi="Times New Roman" w:cs="Times New Roman"/>
          <w:sz w:val="22"/>
          <w:szCs w:val="22"/>
        </w:rPr>
        <w:t>угрожа</w:t>
      </w:r>
      <w:r>
        <w:rPr>
          <w:rFonts w:ascii="Times New Roman" w:eastAsia="Microsoft Sans Serif" w:hAnsi="Times New Roman" w:cs="Times New Roman"/>
          <w:color w:val="000000"/>
          <w:sz w:val="22"/>
          <w:szCs w:val="22"/>
          <w:lang w:eastAsia="ru-RU" w:bidi="ru-RU"/>
        </w:rPr>
        <w:t>ет и т.п.</w:t>
      </w:r>
    </w:p>
    <w:p w14:paraId="34F6945E"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 xml:space="preserve">Если по какой-либо причине Программа лояльности не может проводиться так, как это запланировано, включая причины, в том числе, но не исключительно, вызванные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 контролируемой Организатором, которая искажает или затрагивает исполнение, безопасность, честность, целостность или надлежащее проведение мероприятий Программы лояльности, Организатор может в любое время аннулировать, прекратить, изменить или </w:t>
      </w:r>
      <w:r>
        <w:rPr>
          <w:rFonts w:ascii="Times New Roman" w:eastAsia="Microsoft Sans Serif" w:hAnsi="Times New Roman" w:cs="Times New Roman"/>
          <w:color w:val="000000"/>
          <w:sz w:val="22"/>
          <w:szCs w:val="22"/>
          <w:lang w:eastAsia="ru-RU" w:bidi="ru-RU"/>
        </w:rPr>
        <w:t>приостановить</w:t>
      </w:r>
      <w:r>
        <w:rPr>
          <w:rFonts w:ascii="Times New Roman" w:hAnsi="Times New Roman" w:cs="Times New Roman"/>
          <w:sz w:val="22"/>
          <w:szCs w:val="22"/>
        </w:rPr>
        <w:t xml:space="preserve"> действие Программы лояльности или же в одностороннем порядке признать недействительными любые действия по участию в настоящей Программе лояльности.</w:t>
      </w:r>
    </w:p>
    <w:p w14:paraId="72A69B69" w14:textId="77777777" w:rsidR="00662488" w:rsidRDefault="00610207">
      <w:pPr>
        <w:pStyle w:val="a8"/>
        <w:numPr>
          <w:ilvl w:val="1"/>
          <w:numId w:val="2"/>
        </w:numPr>
        <w:ind w:left="0" w:firstLine="0"/>
        <w:jc w:val="both"/>
        <w:rPr>
          <w:rFonts w:ascii="Times New Roman" w:hAnsi="Times New Roman"/>
          <w:sz w:val="22"/>
          <w:szCs w:val="22"/>
        </w:rPr>
      </w:pPr>
      <w:r>
        <w:rPr>
          <w:rFonts w:ascii="Times New Roman" w:hAnsi="Times New Roman" w:cs="Times New Roman"/>
          <w:sz w:val="22"/>
          <w:szCs w:val="22"/>
        </w:rPr>
        <w:t>Во всем, что не предусмотрено настоящими Правилами, Организатор и Участники руководствуются действующим законодательством Российской Федерации.</w:t>
      </w:r>
    </w:p>
    <w:p w14:paraId="7CA4ECFF" w14:textId="5F9AA052" w:rsidR="00662488" w:rsidRDefault="00662488">
      <w:pPr>
        <w:pStyle w:val="a8"/>
        <w:ind w:left="0"/>
        <w:jc w:val="both"/>
        <w:rPr>
          <w:rFonts w:ascii="Times New Roman" w:hAnsi="Times New Roman" w:cs="Times New Roman"/>
          <w:sz w:val="22"/>
          <w:szCs w:val="22"/>
        </w:rPr>
      </w:pPr>
    </w:p>
    <w:p w14:paraId="4A054739" w14:textId="478A42F4" w:rsidR="00CD5091" w:rsidRDefault="00CD5091">
      <w:pPr>
        <w:pStyle w:val="a8"/>
        <w:ind w:left="0"/>
        <w:jc w:val="both"/>
        <w:rPr>
          <w:rFonts w:ascii="Times New Roman" w:hAnsi="Times New Roman" w:cs="Times New Roman"/>
          <w:sz w:val="22"/>
          <w:szCs w:val="22"/>
        </w:rPr>
      </w:pPr>
    </w:p>
    <w:p w14:paraId="19D64F87" w14:textId="77777777" w:rsidR="003F41BC" w:rsidRDefault="003F41BC" w:rsidP="003F41BC">
      <w:r>
        <w:t>ООО "</w:t>
      </w:r>
      <w:proofErr w:type="spellStart"/>
      <w:r>
        <w:t>Курапрокс</w:t>
      </w:r>
      <w:proofErr w:type="spellEnd"/>
      <w:r>
        <w:t xml:space="preserve">"  </w:t>
      </w:r>
    </w:p>
    <w:p w14:paraId="1E375E0A" w14:textId="2F02CF45" w:rsidR="00CD5091" w:rsidRDefault="00CD5091" w:rsidP="003F41BC">
      <w:pPr>
        <w:pStyle w:val="a8"/>
        <w:ind w:left="0"/>
        <w:jc w:val="both"/>
        <w:rPr>
          <w:rFonts w:ascii="Times New Roman" w:hAnsi="Times New Roman" w:cs="Times New Roman"/>
          <w:sz w:val="22"/>
          <w:szCs w:val="22"/>
        </w:rPr>
      </w:pPr>
    </w:p>
    <w:sectPr w:rsidR="00CD509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00513"/>
    <w:multiLevelType w:val="multilevel"/>
    <w:tmpl w:val="B0A2EA1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459111E1"/>
    <w:multiLevelType w:val="multilevel"/>
    <w:tmpl w:val="2B50F3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80327737">
    <w:abstractNumId w:val="1"/>
  </w:num>
  <w:num w:numId="2" w16cid:durableId="68432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488"/>
    <w:rsid w:val="00062EB9"/>
    <w:rsid w:val="000761E0"/>
    <w:rsid w:val="00220505"/>
    <w:rsid w:val="002727E0"/>
    <w:rsid w:val="00346570"/>
    <w:rsid w:val="003F41BC"/>
    <w:rsid w:val="00610207"/>
    <w:rsid w:val="00662488"/>
    <w:rsid w:val="00717141"/>
    <w:rsid w:val="008C31F1"/>
    <w:rsid w:val="00AA4E64"/>
    <w:rsid w:val="00CD5091"/>
    <w:rsid w:val="00D75A3D"/>
    <w:rsid w:val="00F56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64DA"/>
  <w15:docId w15:val="{D8382B72-BA59-474F-820F-A0ECEE89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List Paragraph"/>
    <w:basedOn w:val="a"/>
    <w:qFormat/>
    <w:pPr>
      <w:ind w:left="720"/>
      <w:contextualSpacing/>
    </w:pPr>
  </w:style>
  <w:style w:type="paragraph" w:customStyle="1" w:styleId="infotext">
    <w:name w:val="info__text"/>
    <w:basedOn w:val="a"/>
    <w:qFormat/>
    <w:pPr>
      <w:suppressAutoHyphens w:val="0"/>
      <w:spacing w:beforeAutospacing="1" w:afterAutospacing="1"/>
    </w:pPr>
    <w:rPr>
      <w:rFonts w:ascii="Times New Roman" w:eastAsia="Times New Roman" w:hAnsi="Times New Roman" w:cs="Times New Roman"/>
      <w:lang w:bidi="ar-SA"/>
    </w:rPr>
  </w:style>
  <w:style w:type="character" w:styleId="a9">
    <w:name w:val="Hyperlink"/>
    <w:basedOn w:val="a0"/>
    <w:uiPriority w:val="99"/>
    <w:unhideWhenUsed/>
    <w:rsid w:val="00062EB9"/>
    <w:rPr>
      <w:color w:val="0563C1" w:themeColor="hyperlink"/>
      <w:u w:val="single"/>
    </w:rPr>
  </w:style>
  <w:style w:type="character" w:styleId="aa">
    <w:name w:val="Unresolved Mention"/>
    <w:basedOn w:val="a0"/>
    <w:uiPriority w:val="99"/>
    <w:semiHidden/>
    <w:unhideWhenUsed/>
    <w:rsid w:val="00062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Пузанова Екатерина</dc:creator>
  <dc:description/>
  <cp:lastModifiedBy>Удаленка</cp:lastModifiedBy>
  <cp:revision>2</cp:revision>
  <dcterms:created xsi:type="dcterms:W3CDTF">2022-12-29T15:10:00Z</dcterms:created>
  <dcterms:modified xsi:type="dcterms:W3CDTF">2022-12-29T15:10:00Z</dcterms:modified>
  <dc:language>ru-RU</dc:language>
</cp:coreProperties>
</file>